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18" w:rsidRDefault="00785E4E" w:rsidP="00E47218">
      <w:pPr>
        <w:pStyle w:val="Default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2778B0" wp14:editId="4C4DF524">
            <wp:extent cx="885825" cy="110302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8" cy="111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18" w:rsidRPr="00785E4E" w:rsidRDefault="00E47218" w:rsidP="00E47218">
      <w:pPr>
        <w:pStyle w:val="Default"/>
        <w:jc w:val="center"/>
        <w:rPr>
          <w:color w:val="1F4E79" w:themeColor="accent1" w:themeShade="80"/>
          <w:sz w:val="36"/>
          <w:szCs w:val="36"/>
        </w:rPr>
      </w:pPr>
      <w:r w:rsidRPr="00785E4E">
        <w:rPr>
          <w:b/>
          <w:bCs/>
          <w:color w:val="1F4E79" w:themeColor="accent1" w:themeShade="80"/>
          <w:sz w:val="36"/>
          <w:szCs w:val="36"/>
        </w:rPr>
        <w:t>Mo Mowlam Academy</w:t>
      </w:r>
    </w:p>
    <w:p w:rsidR="00E47218" w:rsidRPr="00785E4E" w:rsidRDefault="00785E4E" w:rsidP="00E47218">
      <w:pPr>
        <w:pStyle w:val="Default"/>
        <w:jc w:val="center"/>
        <w:rPr>
          <w:color w:val="1F4E79" w:themeColor="accent1" w:themeShade="80"/>
          <w:sz w:val="32"/>
          <w:szCs w:val="32"/>
        </w:rPr>
      </w:pPr>
      <w:r w:rsidRPr="00785E4E">
        <w:rPr>
          <w:b/>
          <w:bCs/>
          <w:color w:val="1F4E79" w:themeColor="accent1" w:themeShade="80"/>
          <w:sz w:val="32"/>
          <w:szCs w:val="32"/>
        </w:rPr>
        <w:t xml:space="preserve">End of KS2 </w:t>
      </w:r>
      <w:r w:rsidR="00E47218" w:rsidRPr="00785E4E">
        <w:rPr>
          <w:b/>
          <w:bCs/>
          <w:color w:val="1F4E79" w:themeColor="accent1" w:themeShade="80"/>
          <w:sz w:val="32"/>
          <w:szCs w:val="32"/>
        </w:rPr>
        <w:t xml:space="preserve">Results 2018-2019 </w:t>
      </w:r>
    </w:p>
    <w:p w:rsidR="00E47218" w:rsidRDefault="00E47218" w:rsidP="00E47218">
      <w:pPr>
        <w:jc w:val="center"/>
        <w:rPr>
          <w:sz w:val="20"/>
          <w:szCs w:val="20"/>
        </w:rPr>
      </w:pPr>
    </w:p>
    <w:p w:rsidR="00E47218" w:rsidRPr="00785E4E" w:rsidRDefault="00E47218" w:rsidP="00E47218">
      <w:pPr>
        <w:jc w:val="center"/>
        <w:rPr>
          <w:color w:val="2E74B5" w:themeColor="accent1" w:themeShade="BF"/>
          <w:sz w:val="28"/>
          <w:szCs w:val="28"/>
        </w:rPr>
      </w:pPr>
      <w:r w:rsidRPr="00785E4E">
        <w:rPr>
          <w:color w:val="2E74B5" w:themeColor="accent1" w:themeShade="BF"/>
          <w:sz w:val="28"/>
          <w:szCs w:val="28"/>
        </w:rPr>
        <w:t>4 pupils in total (100% PP)</w:t>
      </w:r>
    </w:p>
    <w:p w:rsidR="00E47218" w:rsidRPr="00B94865" w:rsidRDefault="00E47218" w:rsidP="00E4721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2271"/>
        <w:gridCol w:w="2693"/>
        <w:gridCol w:w="5812"/>
      </w:tblGrid>
      <w:tr w:rsidR="00BE76A3" w:rsidRPr="00B94865" w:rsidTr="00785E4E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4" w:type="dxa"/>
            <w:gridSpan w:val="2"/>
            <w:shd w:val="clear" w:color="auto" w:fill="BDD6EE" w:themeFill="accent1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8"/>
            </w:tblGrid>
            <w:tr w:rsidR="00BE76A3" w:rsidRPr="00B94865">
              <w:trPr>
                <w:trHeight w:val="208"/>
              </w:trPr>
              <w:tc>
                <w:tcPr>
                  <w:tcW w:w="0" w:type="auto"/>
                </w:tcPr>
                <w:p w:rsidR="00BE76A3" w:rsidRPr="00B94865" w:rsidRDefault="00BE76A3" w:rsidP="00785E4E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94865">
                    <w:rPr>
                      <w:bCs/>
                      <w:sz w:val="22"/>
                      <w:szCs w:val="22"/>
                    </w:rPr>
                    <w:t>Number of Pupils Meeting National Expectations</w:t>
                  </w:r>
                </w:p>
              </w:tc>
            </w:tr>
          </w:tbl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BDD6EE" w:themeFill="accent1" w:themeFillTint="66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Average Progress Ks1-KS2</w:t>
            </w:r>
          </w:p>
        </w:tc>
      </w:tr>
      <w:tr w:rsidR="00BE76A3" w:rsidRPr="00B94865" w:rsidTr="00785E4E">
        <w:trPr>
          <w:jc w:val="center"/>
        </w:trPr>
        <w:tc>
          <w:tcPr>
            <w:tcW w:w="1268" w:type="dxa"/>
            <w:shd w:val="clear" w:color="auto" w:fill="DEEAF6" w:themeFill="accent1" w:themeFillTint="33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Subject</w:t>
            </w:r>
          </w:p>
        </w:tc>
        <w:tc>
          <w:tcPr>
            <w:tcW w:w="2271" w:type="dxa"/>
            <w:shd w:val="clear" w:color="auto" w:fill="DEEAF6" w:themeFill="accent1" w:themeFillTint="33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DFE prediction (whole cohort)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Actual result</w:t>
            </w:r>
          </w:p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(whole cohort)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</w:p>
        </w:tc>
      </w:tr>
      <w:tr w:rsidR="00BE76A3" w:rsidRPr="00B94865" w:rsidTr="00785E4E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Reading</w:t>
            </w:r>
          </w:p>
        </w:tc>
        <w:tc>
          <w:tcPr>
            <w:tcW w:w="2271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-48.5</w:t>
            </w:r>
          </w:p>
        </w:tc>
      </w:tr>
      <w:tr w:rsidR="00BE76A3" w:rsidRPr="00B94865" w:rsidTr="00785E4E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GPS</w:t>
            </w:r>
          </w:p>
        </w:tc>
        <w:tc>
          <w:tcPr>
            <w:tcW w:w="2271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0</w:t>
            </w:r>
          </w:p>
        </w:tc>
        <w:tc>
          <w:tcPr>
            <w:tcW w:w="5812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-84.36</w:t>
            </w:r>
          </w:p>
        </w:tc>
      </w:tr>
      <w:tr w:rsidR="00BE76A3" w:rsidRPr="00B94865" w:rsidTr="00785E4E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:rsidR="00BE76A3" w:rsidRPr="00B94865" w:rsidRDefault="00BE76A3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Maths</w:t>
            </w:r>
          </w:p>
        </w:tc>
        <w:tc>
          <w:tcPr>
            <w:tcW w:w="2271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0</w:t>
            </w:r>
          </w:p>
        </w:tc>
        <w:tc>
          <w:tcPr>
            <w:tcW w:w="5812" w:type="dxa"/>
          </w:tcPr>
          <w:p w:rsidR="00BE76A3" w:rsidRPr="00B94865" w:rsidRDefault="00B94865" w:rsidP="00B94865">
            <w:pPr>
              <w:jc w:val="center"/>
              <w:rPr>
                <w:rFonts w:ascii="Arial" w:hAnsi="Arial" w:cs="Arial"/>
              </w:rPr>
            </w:pPr>
            <w:r w:rsidRPr="00B94865">
              <w:rPr>
                <w:rFonts w:ascii="Arial" w:hAnsi="Arial" w:cs="Arial"/>
              </w:rPr>
              <w:t>-57.9</w:t>
            </w:r>
          </w:p>
        </w:tc>
      </w:tr>
    </w:tbl>
    <w:p w:rsidR="00E47218" w:rsidRDefault="00E47218" w:rsidP="00E47218">
      <w:pPr>
        <w:jc w:val="center"/>
      </w:pPr>
    </w:p>
    <w:p w:rsidR="00E47218" w:rsidRDefault="00E47218" w:rsidP="00785E4E">
      <w:pPr>
        <w:jc w:val="center"/>
      </w:pPr>
    </w:p>
    <w:p w:rsidR="00B94865" w:rsidRDefault="00B94865" w:rsidP="00785E4E">
      <w:pPr>
        <w:jc w:val="center"/>
      </w:pPr>
      <w:r>
        <w:t>*2 of the 4 students in the cohort did not fully access the papers due to increased anxieties during the SATs week, which impacted significantly on average progress scores.</w:t>
      </w:r>
    </w:p>
    <w:p w:rsidR="000F72B6" w:rsidRDefault="000F72B6"/>
    <w:p w:rsidR="00E47218" w:rsidRDefault="00E47218"/>
    <w:p w:rsidR="00E47218" w:rsidRDefault="00E47218"/>
    <w:sectPr w:rsidR="00E47218" w:rsidSect="00E472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3D2"/>
    <w:multiLevelType w:val="hybridMultilevel"/>
    <w:tmpl w:val="28D02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B2B6C"/>
    <w:multiLevelType w:val="hybridMultilevel"/>
    <w:tmpl w:val="44FE13C8"/>
    <w:lvl w:ilvl="0" w:tplc="B5F04E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3AEE"/>
    <w:multiLevelType w:val="hybridMultilevel"/>
    <w:tmpl w:val="E60E6C9E"/>
    <w:lvl w:ilvl="0" w:tplc="6E68F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8"/>
    <w:rsid w:val="000F72B6"/>
    <w:rsid w:val="00492AF9"/>
    <w:rsid w:val="00785E4E"/>
    <w:rsid w:val="00B94865"/>
    <w:rsid w:val="00BE76A3"/>
    <w:rsid w:val="00E4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DBEE1-983D-43D5-A95F-C1F668A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21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47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C69E7919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Glover</dc:creator>
  <cp:keywords/>
  <dc:description/>
  <cp:lastModifiedBy>Helen Brown</cp:lastModifiedBy>
  <cp:revision>2</cp:revision>
  <dcterms:created xsi:type="dcterms:W3CDTF">2020-02-05T15:29:00Z</dcterms:created>
  <dcterms:modified xsi:type="dcterms:W3CDTF">2020-02-05T15:29:00Z</dcterms:modified>
</cp:coreProperties>
</file>